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9" w:rsidRDefault="003B5B07">
      <w:r>
        <w:rPr>
          <w:noProof/>
          <w:lang w:eastAsia="en-GB"/>
        </w:rPr>
        <w:drawing>
          <wp:inline distT="0" distB="0" distL="0" distR="0">
            <wp:extent cx="2398235" cy="676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e one wo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38" cy="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58" w:rsidRDefault="00727958" w:rsidP="00E6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</w:t>
      </w:r>
      <w:r w:rsidR="00FB7F74">
        <w:rPr>
          <w:b/>
          <w:sz w:val="28"/>
          <w:szCs w:val="28"/>
        </w:rPr>
        <w:t xml:space="preserve">and Development </w:t>
      </w:r>
      <w:r>
        <w:rPr>
          <w:b/>
          <w:sz w:val="28"/>
          <w:szCs w:val="28"/>
        </w:rPr>
        <w:t>Needs Analysis</w:t>
      </w:r>
    </w:p>
    <w:p w:rsidR="00991E5B" w:rsidRPr="003B5B07" w:rsidRDefault="00C93705" w:rsidP="00991E5B">
      <w:pPr>
        <w:rPr>
          <w:rFonts w:ascii="Palatino Linotype" w:hAnsi="Palatino Linotype"/>
        </w:rPr>
      </w:pPr>
      <w:r w:rsidRPr="00D404B0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C3AF052" wp14:editId="5C22568D">
            <wp:simplePos x="0" y="0"/>
            <wp:positionH relativeFrom="margin">
              <wp:posOffset>-66675</wp:posOffset>
            </wp:positionH>
            <wp:positionV relativeFrom="margin">
              <wp:posOffset>3695700</wp:posOffset>
            </wp:positionV>
            <wp:extent cx="2880995" cy="1933575"/>
            <wp:effectExtent l="0" t="0" r="0" b="9525"/>
            <wp:wrapSquare wrapText="bothSides"/>
            <wp:docPr id="36" name="Picture 36" descr="What is the Vitae Researcher Development Framework (RDF)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What is the Vitae Researcher Development Framework (RDF)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E5B" w:rsidRPr="00D404B0">
        <w:rPr>
          <w:sz w:val="24"/>
          <w:szCs w:val="24"/>
        </w:rPr>
        <w:t xml:space="preserve">This document supports </w:t>
      </w:r>
      <w:r w:rsidR="00991E5B" w:rsidRPr="003B5B07">
        <w:rPr>
          <w:sz w:val="24"/>
          <w:szCs w:val="24"/>
        </w:rPr>
        <w:t xml:space="preserve">the </w:t>
      </w:r>
      <w:r w:rsidR="003B5B07" w:rsidRPr="003B5B07">
        <w:rPr>
          <w:i/>
          <w:iCs/>
          <w:sz w:val="24"/>
          <w:szCs w:val="24"/>
        </w:rPr>
        <w:t>technē</w:t>
      </w:r>
      <w:r w:rsidR="00991E5B" w:rsidRPr="003B5B07">
        <w:rPr>
          <w:sz w:val="24"/>
          <w:szCs w:val="24"/>
        </w:rPr>
        <w:t xml:space="preserve"> Researcher</w:t>
      </w:r>
      <w:r w:rsidR="00991E5B" w:rsidRPr="00D404B0">
        <w:rPr>
          <w:sz w:val="24"/>
          <w:szCs w:val="24"/>
        </w:rPr>
        <w:t xml:space="preserve"> Development Certificate, and is intended to facilitate discussions between a doctoral student and their supervisory team about their learning</w:t>
      </w:r>
      <w:r w:rsidR="00263ABC">
        <w:rPr>
          <w:sz w:val="24"/>
          <w:szCs w:val="24"/>
        </w:rPr>
        <w:t xml:space="preserve"> and development</w:t>
      </w:r>
      <w:r w:rsidR="00991E5B" w:rsidRPr="00D404B0">
        <w:rPr>
          <w:sz w:val="24"/>
          <w:szCs w:val="24"/>
        </w:rPr>
        <w:t xml:space="preserve"> needs.  These needs might relate specific</w:t>
      </w:r>
      <w:r w:rsidR="00BF4F27" w:rsidRPr="00D404B0">
        <w:rPr>
          <w:sz w:val="24"/>
          <w:szCs w:val="24"/>
        </w:rPr>
        <w:t>ally to</w:t>
      </w:r>
      <w:r w:rsidR="00991E5B" w:rsidRPr="00D404B0">
        <w:rPr>
          <w:sz w:val="24"/>
          <w:szCs w:val="24"/>
        </w:rPr>
        <w:t xml:space="preserve"> doctoral study or be related to the student’s longer term personal and professional development.  Th</w:t>
      </w:r>
      <w:r w:rsidRPr="00D404B0">
        <w:rPr>
          <w:sz w:val="24"/>
          <w:szCs w:val="24"/>
        </w:rPr>
        <w:t>e Learning</w:t>
      </w:r>
      <w:r w:rsidR="00FB7F74">
        <w:rPr>
          <w:sz w:val="24"/>
          <w:szCs w:val="24"/>
        </w:rPr>
        <w:t xml:space="preserve"> and Development Needs </w:t>
      </w:r>
      <w:r w:rsidR="00991E5B" w:rsidRPr="00D404B0">
        <w:rPr>
          <w:sz w:val="24"/>
          <w:szCs w:val="24"/>
        </w:rPr>
        <w:t xml:space="preserve">Analysis is designed to be used in conjunction with the </w:t>
      </w:r>
      <w:r w:rsidR="003B5B07" w:rsidRPr="003B5B07">
        <w:rPr>
          <w:i/>
          <w:iCs/>
          <w:sz w:val="24"/>
          <w:szCs w:val="24"/>
        </w:rPr>
        <w:t>technē</w:t>
      </w:r>
      <w:r w:rsidR="003B5B07" w:rsidRPr="003B5B07">
        <w:rPr>
          <w:sz w:val="24"/>
          <w:szCs w:val="24"/>
        </w:rPr>
        <w:t xml:space="preserve"> </w:t>
      </w:r>
      <w:r w:rsidR="00991E5B" w:rsidRPr="00D404B0">
        <w:rPr>
          <w:sz w:val="24"/>
          <w:szCs w:val="24"/>
        </w:rPr>
        <w:t>Learning and Development Log, but can be used independently.</w:t>
      </w:r>
      <w:r w:rsidR="00C1658A">
        <w:rPr>
          <w:sz w:val="24"/>
          <w:szCs w:val="24"/>
        </w:rPr>
        <w:t xml:space="preserve"> (If used independently, just insert a date in the final column to show an activity has been completed.)</w:t>
      </w:r>
      <w:r w:rsidR="00BF4F27" w:rsidRPr="00D404B0">
        <w:rPr>
          <w:sz w:val="24"/>
          <w:szCs w:val="24"/>
        </w:rPr>
        <w:t xml:space="preserve">  It is not necessary to identify a learning need in every section, only in those where the student and supervisor agree that development is desirable. </w:t>
      </w:r>
      <w:r w:rsidRPr="00D404B0">
        <w:rPr>
          <w:sz w:val="24"/>
          <w:szCs w:val="24"/>
        </w:rPr>
        <w:t xml:space="preserve">The Learning </w:t>
      </w:r>
      <w:r w:rsidR="00FB7F74">
        <w:rPr>
          <w:sz w:val="24"/>
          <w:szCs w:val="24"/>
        </w:rPr>
        <w:t xml:space="preserve">and Development </w:t>
      </w:r>
      <w:r w:rsidRPr="00D404B0">
        <w:rPr>
          <w:sz w:val="24"/>
          <w:szCs w:val="24"/>
        </w:rPr>
        <w:t xml:space="preserve">Needs Analysis should be updated </w:t>
      </w:r>
      <w:r w:rsidR="00C03E9E">
        <w:rPr>
          <w:sz w:val="24"/>
          <w:szCs w:val="24"/>
        </w:rPr>
        <w:t xml:space="preserve">by the student </w:t>
      </w:r>
      <w:r w:rsidRPr="00D404B0">
        <w:rPr>
          <w:sz w:val="24"/>
          <w:szCs w:val="24"/>
        </w:rPr>
        <w:t>on an ongoing basis, and reviewed</w:t>
      </w:r>
      <w:r w:rsidR="00C03E9E">
        <w:rPr>
          <w:sz w:val="24"/>
          <w:szCs w:val="24"/>
        </w:rPr>
        <w:t xml:space="preserve"> and agreed</w:t>
      </w:r>
      <w:r w:rsidRPr="00D404B0">
        <w:rPr>
          <w:sz w:val="24"/>
          <w:szCs w:val="24"/>
        </w:rPr>
        <w:t xml:space="preserve"> in discussion with the superviso</w:t>
      </w:r>
      <w:r w:rsidR="00C03E9E">
        <w:rPr>
          <w:sz w:val="24"/>
          <w:szCs w:val="24"/>
        </w:rPr>
        <w:t>ry team at least once a year.</w:t>
      </w:r>
      <w:r w:rsidRPr="00D404B0">
        <w:rPr>
          <w:sz w:val="24"/>
          <w:szCs w:val="24"/>
        </w:rPr>
        <w:t xml:space="preserve"> </w:t>
      </w:r>
      <w:r w:rsidR="00BF4F27" w:rsidRPr="00D404B0">
        <w:rPr>
          <w:sz w:val="24"/>
          <w:szCs w:val="24"/>
        </w:rPr>
        <w:t xml:space="preserve">Please insert additional rows as necessary.  </w:t>
      </w:r>
      <w:r w:rsidRPr="00D404B0">
        <w:rPr>
          <w:sz w:val="24"/>
          <w:szCs w:val="24"/>
        </w:rPr>
        <w:t>The document</w:t>
      </w:r>
      <w:r w:rsidR="00261F3F">
        <w:rPr>
          <w:sz w:val="24"/>
          <w:szCs w:val="24"/>
        </w:rPr>
        <w:t xml:space="preserve"> should be owned by the student</w:t>
      </w:r>
      <w:r w:rsidRPr="00D404B0">
        <w:rPr>
          <w:sz w:val="24"/>
          <w:szCs w:val="24"/>
        </w:rPr>
        <w:t xml:space="preserve">, but </w:t>
      </w:r>
      <w:r w:rsidR="003B5B07" w:rsidRPr="003B5B07">
        <w:rPr>
          <w:i/>
          <w:iCs/>
          <w:sz w:val="24"/>
          <w:szCs w:val="24"/>
        </w:rPr>
        <w:t>technē</w:t>
      </w:r>
      <w:r w:rsidR="003B5B07" w:rsidRPr="003B5B07">
        <w:rPr>
          <w:sz w:val="24"/>
          <w:szCs w:val="24"/>
        </w:rPr>
        <w:t xml:space="preserve"> </w:t>
      </w:r>
      <w:r w:rsidR="003B5B07">
        <w:rPr>
          <w:sz w:val="24"/>
          <w:szCs w:val="24"/>
        </w:rPr>
        <w:t xml:space="preserve">will request a copy to facilitate appropriate AHRC reporting and to allow anonymised </w:t>
      </w:r>
      <w:r w:rsidRPr="00D404B0">
        <w:rPr>
          <w:sz w:val="24"/>
          <w:szCs w:val="24"/>
        </w:rPr>
        <w:t>training needs to be drawn from it in order to develop its own training programme</w:t>
      </w:r>
      <w:r>
        <w:rPr>
          <w:sz w:val="28"/>
          <w:szCs w:val="28"/>
        </w:rPr>
        <w:t>.</w:t>
      </w:r>
    </w:p>
    <w:p w:rsidR="00D404B0" w:rsidRDefault="00D404B0" w:rsidP="00991E5B">
      <w:pPr>
        <w:rPr>
          <w:sz w:val="28"/>
          <w:szCs w:val="28"/>
        </w:rPr>
      </w:pPr>
      <w:bookmarkStart w:id="0" w:name="_GoBack"/>
      <w:bookmarkEnd w:id="0"/>
    </w:p>
    <w:p w:rsidR="00991E5B" w:rsidRPr="00D404B0" w:rsidRDefault="00991E5B" w:rsidP="00991E5B">
      <w:pPr>
        <w:rPr>
          <w:sz w:val="24"/>
          <w:szCs w:val="24"/>
        </w:rPr>
      </w:pPr>
      <w:r w:rsidRPr="00D404B0">
        <w:rPr>
          <w:sz w:val="24"/>
          <w:szCs w:val="24"/>
        </w:rPr>
        <w:t xml:space="preserve">The Learner Needs Analysis is based on the Vitae Researcher Development Framework.  For more information about this see </w:t>
      </w:r>
      <w:hyperlink r:id="rId7" w:history="1">
        <w:r w:rsidR="00060419" w:rsidRPr="000F5CCE">
          <w:rPr>
            <w:rStyle w:val="Hyperlink"/>
          </w:rPr>
          <w:t>www.vitae.ac.uk/RDF</w:t>
        </w:r>
      </w:hyperlink>
      <w:r w:rsidR="00060419">
        <w:t xml:space="preserve"> </w:t>
      </w:r>
    </w:p>
    <w:p w:rsidR="00065C09" w:rsidRDefault="00065C09">
      <w:pPr>
        <w:rPr>
          <w:b/>
        </w:rPr>
      </w:pPr>
      <w:r>
        <w:rPr>
          <w:b/>
        </w:rPr>
        <w:br w:type="page"/>
      </w:r>
    </w:p>
    <w:p w:rsidR="003326B6" w:rsidRDefault="003B5B07" w:rsidP="003326B6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160BDA2" wp14:editId="3757C3EC">
            <wp:extent cx="2398235" cy="676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e one wo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38" cy="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1E" w:rsidRPr="003326B6" w:rsidRDefault="0083291E" w:rsidP="00C93705">
      <w:pPr>
        <w:jc w:val="center"/>
        <w:rPr>
          <w:b/>
          <w:sz w:val="28"/>
          <w:szCs w:val="28"/>
        </w:rPr>
      </w:pPr>
      <w:r w:rsidRPr="003326B6">
        <w:rPr>
          <w:b/>
          <w:sz w:val="28"/>
          <w:szCs w:val="28"/>
        </w:rPr>
        <w:t xml:space="preserve"> Learning Needs Analysis</w:t>
      </w:r>
    </w:p>
    <w:p w:rsidR="0083291E" w:rsidRPr="003326B6" w:rsidRDefault="0083291E" w:rsidP="00C93705">
      <w:pPr>
        <w:jc w:val="center"/>
        <w:rPr>
          <w:b/>
          <w:sz w:val="28"/>
          <w:szCs w:val="28"/>
        </w:rPr>
      </w:pPr>
      <w:r w:rsidRPr="003326B6">
        <w:rPr>
          <w:b/>
          <w:sz w:val="28"/>
          <w:szCs w:val="28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4677"/>
        <w:gridCol w:w="6058"/>
        <w:gridCol w:w="1455"/>
      </w:tblGrid>
      <w:tr w:rsidR="00806381" w:rsidTr="0083291E">
        <w:tc>
          <w:tcPr>
            <w:tcW w:w="13870" w:type="dxa"/>
            <w:gridSpan w:val="4"/>
            <w:shd w:val="clear" w:color="auto" w:fill="C6D9F1" w:themeFill="text2" w:themeFillTint="33"/>
          </w:tcPr>
          <w:p w:rsidR="00806381" w:rsidRDefault="00C93705" w:rsidP="00261F3F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806381" w:rsidRPr="00E65758">
              <w:rPr>
                <w:b/>
              </w:rPr>
              <w:t>A1 Knowledge Base</w:t>
            </w:r>
            <w:r w:rsidR="00806381">
              <w:rPr>
                <w:b/>
              </w:rPr>
              <w:t xml:space="preserve">: </w:t>
            </w:r>
            <w:r w:rsidR="00261F3F">
              <w:t xml:space="preserve"> (</w:t>
            </w:r>
            <w:r w:rsidR="00806381">
              <w:t>subject knowledge, research methods</w:t>
            </w:r>
            <w:r w:rsidR="00261F3F">
              <w:t>: theoretical  knowledge, research methods: practical application</w:t>
            </w:r>
            <w:r w:rsidR="00806381">
              <w:t>, information seeking, literacy and management, languages, academic literacy and numeracy</w:t>
            </w:r>
            <w:r w:rsidR="00261F3F">
              <w:t>)</w:t>
            </w: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06381" w:rsidRPr="00E65758" w:rsidRDefault="00806381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(insert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</w:tr>
      <w:tr w:rsidR="00806381" w:rsidTr="0083291E">
        <w:tc>
          <w:tcPr>
            <w:tcW w:w="13870" w:type="dxa"/>
            <w:gridSpan w:val="4"/>
            <w:shd w:val="clear" w:color="auto" w:fill="C6D9F1" w:themeFill="text2" w:themeFillTint="33"/>
          </w:tcPr>
          <w:p w:rsidR="00806381" w:rsidRDefault="00806381" w:rsidP="003326B6">
            <w:pPr>
              <w:rPr>
                <w:b/>
              </w:rPr>
            </w:pPr>
            <w:r>
              <w:rPr>
                <w:b/>
              </w:rPr>
              <w:t>A2 Cognitive Abilities</w:t>
            </w:r>
            <w:r>
              <w:t xml:space="preserve"> (analysing, synthesising, critical thinking, evaluating and problem solving)</w:t>
            </w: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06381" w:rsidRPr="00E65758" w:rsidRDefault="00806381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06381" w:rsidRDefault="00806381" w:rsidP="0083291E">
            <w:pPr>
              <w:jc w:val="center"/>
              <w:rPr>
                <w:b/>
              </w:rPr>
            </w:pPr>
          </w:p>
        </w:tc>
      </w:tr>
      <w:tr w:rsidR="00386A64" w:rsidTr="0083291E">
        <w:tc>
          <w:tcPr>
            <w:tcW w:w="13870" w:type="dxa"/>
            <w:gridSpan w:val="4"/>
            <w:shd w:val="clear" w:color="auto" w:fill="C6D9F1" w:themeFill="text2" w:themeFillTint="33"/>
          </w:tcPr>
          <w:p w:rsidR="00386A64" w:rsidRDefault="00386A64" w:rsidP="003326B6">
            <w:pPr>
              <w:rPr>
                <w:b/>
              </w:rPr>
            </w:pPr>
            <w:r>
              <w:rPr>
                <w:b/>
              </w:rPr>
              <w:t xml:space="preserve">A3 Creativity </w:t>
            </w:r>
            <w:r>
              <w:t>(inquiring mind, intellectual insight, innovation, argument construction, intellectual risk)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386A64" w:rsidRPr="00E65758" w:rsidRDefault="00386A64" w:rsidP="0083291E">
            <w:pPr>
              <w:jc w:val="center"/>
            </w:pPr>
            <w:r>
              <w:rPr>
                <w:b/>
              </w:rPr>
              <w:lastRenderedPageBreak/>
              <w:t>Need Identified</w:t>
            </w: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Description of learning needs as identified by </w:t>
            </w:r>
            <w:r>
              <w:rPr>
                <w:b/>
              </w:rPr>
              <w:lastRenderedPageBreak/>
              <w:t>student and supervisor</w:t>
            </w: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Training/Development Plan</w:t>
            </w: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 xml:space="preserve">Insert row </w:t>
            </w:r>
            <w:r>
              <w:rPr>
                <w:b/>
              </w:rPr>
              <w:lastRenderedPageBreak/>
              <w:t>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86A64" w:rsidTr="0083291E">
        <w:tc>
          <w:tcPr>
            <w:tcW w:w="13870" w:type="dxa"/>
            <w:gridSpan w:val="4"/>
            <w:shd w:val="clear" w:color="auto" w:fill="CCC0D9" w:themeFill="accent4" w:themeFillTint="66"/>
          </w:tcPr>
          <w:p w:rsidR="00386A64" w:rsidRDefault="00386A64" w:rsidP="003326B6">
            <w:pPr>
              <w:rPr>
                <w:b/>
              </w:rPr>
            </w:pPr>
            <w:r>
              <w:rPr>
                <w:b/>
              </w:rPr>
              <w:t>B1 Personal Qualities</w:t>
            </w:r>
            <w:r>
              <w:t xml:space="preserve"> (Enthusiasm, perseverance, integrity, self-confidence, self-reflection, responsibility)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386A64" w:rsidRPr="00E65758" w:rsidRDefault="00386A64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 w:rsidR="003326B6">
              <w:rPr>
                <w:b/>
              </w:rPr>
              <w:t xml:space="preserve"> from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86A64" w:rsidTr="0083291E">
        <w:tc>
          <w:tcPr>
            <w:tcW w:w="13870" w:type="dxa"/>
            <w:gridSpan w:val="4"/>
            <w:shd w:val="clear" w:color="auto" w:fill="CCC0D9" w:themeFill="accent4" w:themeFillTint="66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 xml:space="preserve">B2 </w:t>
            </w:r>
            <w:proofErr w:type="spellStart"/>
            <w:r>
              <w:rPr>
                <w:b/>
              </w:rPr>
              <w:t>Self Management</w:t>
            </w:r>
            <w:proofErr w:type="spellEnd"/>
            <w:r>
              <w:t xml:space="preserve"> (Preparation and prioritisation, commitment to research, time management, responsiveness to change, work-life balance)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386A64" w:rsidRPr="00E65758" w:rsidRDefault="00386A64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86A64" w:rsidRDefault="00386A64" w:rsidP="0083291E">
            <w:pPr>
              <w:jc w:val="center"/>
              <w:rPr>
                <w:b/>
              </w:rPr>
            </w:pPr>
          </w:p>
        </w:tc>
      </w:tr>
      <w:tr w:rsidR="00386A64" w:rsidTr="0083291E">
        <w:tc>
          <w:tcPr>
            <w:tcW w:w="13870" w:type="dxa"/>
            <w:gridSpan w:val="4"/>
            <w:shd w:val="clear" w:color="auto" w:fill="CCC0D9" w:themeFill="accent4" w:themeFillTint="66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B3 Professional and Career Development (</w:t>
            </w:r>
            <w:r>
              <w:t>career management, continuing professional development, responsiveness to opportunities, networking, reputation and esteem</w:t>
            </w:r>
            <w:r w:rsidR="00261F3F">
              <w:t>)</w:t>
            </w:r>
          </w:p>
        </w:tc>
      </w:tr>
      <w:tr w:rsidR="003326B6" w:rsidTr="0083291E">
        <w:tc>
          <w:tcPr>
            <w:tcW w:w="1680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386A64" w:rsidRPr="00E65758" w:rsidRDefault="00386A64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386A64" w:rsidRDefault="00386A64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386A64" w:rsidRDefault="00B74061" w:rsidP="0083291E">
            <w:pPr>
              <w:jc w:val="center"/>
              <w:rPr>
                <w:b/>
              </w:rPr>
            </w:pPr>
            <w:r>
              <w:rPr>
                <w:b/>
              </w:rPr>
              <w:t xml:space="preserve">Insert row numbers </w:t>
            </w:r>
            <w:r w:rsidR="00386A64">
              <w:rPr>
                <w:b/>
              </w:rPr>
              <w:t>fro</w:t>
            </w:r>
            <w:r w:rsidR="003326B6">
              <w:rPr>
                <w:b/>
              </w:rPr>
              <w:t xml:space="preserve">m Development Log when </w:t>
            </w:r>
            <w:r w:rsidR="00386A64">
              <w:rPr>
                <w:b/>
              </w:rPr>
              <w:t>completed)</w:t>
            </w:r>
          </w:p>
        </w:tc>
      </w:tr>
      <w:tr w:rsidR="001A7792" w:rsidTr="0083291E">
        <w:tc>
          <w:tcPr>
            <w:tcW w:w="13870" w:type="dxa"/>
            <w:gridSpan w:val="4"/>
            <w:shd w:val="clear" w:color="auto" w:fill="EAF1DD" w:themeFill="accent3" w:themeFillTint="33"/>
          </w:tcPr>
          <w:p w:rsidR="001A7792" w:rsidRDefault="001A7792" w:rsidP="00374AC2">
            <w:pPr>
              <w:rPr>
                <w:b/>
              </w:rPr>
            </w:pPr>
            <w:r>
              <w:rPr>
                <w:b/>
              </w:rPr>
              <w:lastRenderedPageBreak/>
              <w:t>C1 Professional conduct</w:t>
            </w:r>
            <w:r>
              <w:t xml:space="preserve"> (health and safety, ethics</w:t>
            </w:r>
            <w:r w:rsidR="00374AC2">
              <w:t>, principles</w:t>
            </w:r>
            <w:r>
              <w:t xml:space="preserve"> and sustainability, legal requirements, IPR and copyright, respect and confidentiality, attribution and co-authorship, appropriate practice</w:t>
            </w:r>
            <w:r w:rsidR="00BF4F27">
              <w:t>)</w:t>
            </w:r>
          </w:p>
        </w:tc>
      </w:tr>
      <w:tr w:rsidR="003326B6" w:rsidTr="0083291E">
        <w:tc>
          <w:tcPr>
            <w:tcW w:w="1680" w:type="dxa"/>
          </w:tcPr>
          <w:p w:rsidR="001A7792" w:rsidRDefault="001A7792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1A7792" w:rsidRPr="00E65758" w:rsidRDefault="001A7792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1A7792" w:rsidRDefault="001A7792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1A7792" w:rsidRDefault="001A7792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1A7792" w:rsidRDefault="001A7792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</w:t>
            </w:r>
            <w:r w:rsidR="003326B6">
              <w:rPr>
                <w:b/>
              </w:rPr>
              <w:t xml:space="preserve">om Development Log when </w:t>
            </w:r>
            <w:r>
              <w:rPr>
                <w:b/>
              </w:rPr>
              <w:t xml:space="preserve"> completed)</w:t>
            </w:r>
          </w:p>
        </w:tc>
      </w:tr>
      <w:tr w:rsidR="003326B6" w:rsidTr="0083291E">
        <w:tc>
          <w:tcPr>
            <w:tcW w:w="1680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A7792" w:rsidRDefault="001A7792" w:rsidP="0083291E">
            <w:pPr>
              <w:jc w:val="center"/>
              <w:rPr>
                <w:b/>
              </w:rPr>
            </w:pPr>
          </w:p>
        </w:tc>
      </w:tr>
      <w:tr w:rsidR="00BF4F27" w:rsidTr="0083291E">
        <w:tc>
          <w:tcPr>
            <w:tcW w:w="13870" w:type="dxa"/>
            <w:gridSpan w:val="4"/>
            <w:shd w:val="clear" w:color="auto" w:fill="EAF1DD" w:themeFill="accent3" w:themeFillTint="33"/>
          </w:tcPr>
          <w:p w:rsidR="00BF4F27" w:rsidRPr="00BF4F27" w:rsidRDefault="00BF4F27" w:rsidP="003326B6">
            <w:r>
              <w:rPr>
                <w:b/>
              </w:rPr>
              <w:t>C2 Research Management</w:t>
            </w:r>
            <w:r>
              <w:t xml:space="preserve"> (research strategy, project planning and delivery, risk management)</w:t>
            </w: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F4F27" w:rsidRPr="00E65758" w:rsidRDefault="00BF4F27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</w:t>
            </w:r>
            <w:r w:rsidR="003326B6">
              <w:rPr>
                <w:b/>
              </w:rPr>
              <w:t xml:space="preserve">om Development Log when </w:t>
            </w:r>
            <w:r>
              <w:rPr>
                <w:b/>
              </w:rPr>
              <w:t xml:space="preserve"> completed)</w:t>
            </w: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</w:tr>
      <w:tr w:rsidR="00BF4F27" w:rsidTr="0083291E">
        <w:tc>
          <w:tcPr>
            <w:tcW w:w="13870" w:type="dxa"/>
            <w:gridSpan w:val="4"/>
            <w:shd w:val="clear" w:color="auto" w:fill="EAF1DD" w:themeFill="accent3" w:themeFillTint="33"/>
          </w:tcPr>
          <w:p w:rsidR="00BF4F27" w:rsidRPr="00BF4F27" w:rsidRDefault="00BF4F27" w:rsidP="003326B6">
            <w:r>
              <w:rPr>
                <w:b/>
              </w:rPr>
              <w:t xml:space="preserve">C3 Finance, Funding and Resources </w:t>
            </w:r>
            <w:r>
              <w:t>(income and funding generation, financial management, infrastructure and resources)</w:t>
            </w: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F4F27" w:rsidRPr="00E65758" w:rsidRDefault="00BF4F27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</w:t>
            </w:r>
            <w:r w:rsidR="003326B6">
              <w:rPr>
                <w:b/>
              </w:rPr>
              <w:t xml:space="preserve">om Development Log when </w:t>
            </w:r>
            <w:r>
              <w:rPr>
                <w:b/>
              </w:rPr>
              <w:t xml:space="preserve"> completed)</w:t>
            </w: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BF4F27" w:rsidRDefault="00BF4F27" w:rsidP="0083291E">
            <w:pPr>
              <w:jc w:val="center"/>
              <w:rPr>
                <w:b/>
              </w:rPr>
            </w:pPr>
          </w:p>
        </w:tc>
      </w:tr>
      <w:tr w:rsidR="0083291E" w:rsidTr="0083291E">
        <w:tc>
          <w:tcPr>
            <w:tcW w:w="13870" w:type="dxa"/>
            <w:gridSpan w:val="4"/>
            <w:shd w:val="clear" w:color="auto" w:fill="E5B8B7" w:themeFill="accent2" w:themeFillTint="66"/>
          </w:tcPr>
          <w:p w:rsidR="0083291E" w:rsidRPr="0083291E" w:rsidRDefault="0083291E" w:rsidP="00E53B27">
            <w:r>
              <w:rPr>
                <w:b/>
              </w:rPr>
              <w:t>D1 Working with Others</w:t>
            </w:r>
            <w:r>
              <w:t xml:space="preserve"> (collegiality, team working, people management,  supervision, mentoring, influence and leadership, equality and diversity, collaboration)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3291E" w:rsidRPr="00E65758" w:rsidRDefault="0083291E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</w:t>
            </w:r>
            <w:r w:rsidR="003326B6">
              <w:rPr>
                <w:b/>
              </w:rPr>
              <w:t xml:space="preserve">om </w:t>
            </w:r>
            <w:r w:rsidR="003326B6">
              <w:rPr>
                <w:b/>
              </w:rPr>
              <w:lastRenderedPageBreak/>
              <w:t xml:space="preserve">Development Log when </w:t>
            </w:r>
            <w:r>
              <w:rPr>
                <w:b/>
              </w:rPr>
              <w:t xml:space="preserve"> completed)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  <w:tr w:rsidR="0083291E" w:rsidTr="0083291E">
        <w:tc>
          <w:tcPr>
            <w:tcW w:w="13870" w:type="dxa"/>
            <w:gridSpan w:val="4"/>
            <w:shd w:val="clear" w:color="auto" w:fill="E5B8B7" w:themeFill="accent2" w:themeFillTint="66"/>
          </w:tcPr>
          <w:p w:rsidR="0083291E" w:rsidRDefault="0083291E" w:rsidP="003326B6">
            <w:pPr>
              <w:rPr>
                <w:b/>
              </w:rPr>
            </w:pPr>
            <w:r>
              <w:rPr>
                <w:b/>
              </w:rPr>
              <w:t>D2 Communication and Dissemination</w:t>
            </w:r>
            <w:r>
              <w:t xml:space="preserve"> (communication methods, communication media, publication)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3291E" w:rsidRPr="00E65758" w:rsidRDefault="0083291E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  <w:tr w:rsidR="0083291E" w:rsidTr="0083291E">
        <w:tc>
          <w:tcPr>
            <w:tcW w:w="13870" w:type="dxa"/>
            <w:gridSpan w:val="4"/>
            <w:shd w:val="clear" w:color="auto" w:fill="E5B8B7" w:themeFill="accent2" w:themeFillTint="66"/>
          </w:tcPr>
          <w:p w:rsidR="0083291E" w:rsidRPr="0083291E" w:rsidRDefault="0083291E" w:rsidP="003326B6">
            <w:r>
              <w:rPr>
                <w:b/>
              </w:rPr>
              <w:t>D3 Engagement and Impact</w:t>
            </w:r>
            <w:r>
              <w:t xml:space="preserve"> (teaching, public engagement, enterprise, policy, society and culture, global citizenship)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3291E" w:rsidRPr="00E65758" w:rsidRDefault="0083291E" w:rsidP="0083291E">
            <w:pPr>
              <w:jc w:val="center"/>
            </w:pPr>
            <w:r>
              <w:rPr>
                <w:b/>
              </w:rPr>
              <w:t>Need Identified</w:t>
            </w: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Description of learning needs as identified by student and supervisor</w:t>
            </w: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Training/Development Plan</w:t>
            </w: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  <w:r>
              <w:rPr>
                <w:b/>
              </w:rPr>
              <w:t>Insert row number</w:t>
            </w:r>
            <w:r w:rsidR="00B74061">
              <w:rPr>
                <w:b/>
              </w:rPr>
              <w:t>s</w:t>
            </w:r>
            <w:r>
              <w:rPr>
                <w:b/>
              </w:rPr>
              <w:t xml:space="preserve"> fro</w:t>
            </w:r>
            <w:r w:rsidR="003326B6">
              <w:rPr>
                <w:b/>
              </w:rPr>
              <w:t xml:space="preserve">m Development Log when </w:t>
            </w:r>
            <w:r>
              <w:rPr>
                <w:b/>
              </w:rPr>
              <w:t>completed)</w:t>
            </w: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  <w:tr w:rsidR="003326B6" w:rsidTr="0083291E">
        <w:tc>
          <w:tcPr>
            <w:tcW w:w="1680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83291E" w:rsidRDefault="0083291E" w:rsidP="0083291E">
            <w:pPr>
              <w:jc w:val="center"/>
              <w:rPr>
                <w:b/>
              </w:rPr>
            </w:pPr>
          </w:p>
        </w:tc>
      </w:tr>
    </w:tbl>
    <w:p w:rsidR="00E65758" w:rsidRDefault="00E65758" w:rsidP="00263ABC">
      <w:pPr>
        <w:rPr>
          <w:b/>
        </w:rPr>
      </w:pPr>
    </w:p>
    <w:p w:rsidR="00C03E9E" w:rsidRDefault="00C03E9E" w:rsidP="00263ABC">
      <w:pPr>
        <w:rPr>
          <w:b/>
        </w:rPr>
      </w:pPr>
      <w:r>
        <w:rPr>
          <w:b/>
        </w:rPr>
        <w:t>Signature of Supervisor (the Supervisor should sign at least annually to show that the Needs Analysis has been agreed with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962"/>
        <w:gridCol w:w="2867"/>
      </w:tblGrid>
      <w:tr w:rsidR="00144ABE" w:rsidTr="00144ABE">
        <w:tc>
          <w:tcPr>
            <w:tcW w:w="6345" w:type="dxa"/>
          </w:tcPr>
          <w:p w:rsidR="00144ABE" w:rsidRDefault="00144ABE" w:rsidP="00263AB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62" w:type="dxa"/>
          </w:tcPr>
          <w:p w:rsidR="00144ABE" w:rsidRDefault="00144ABE" w:rsidP="00263AB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67" w:type="dxa"/>
          </w:tcPr>
          <w:p w:rsidR="00144ABE" w:rsidRDefault="00144ABE" w:rsidP="00263AB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44ABE" w:rsidTr="00144ABE">
        <w:tc>
          <w:tcPr>
            <w:tcW w:w="6345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4962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2867" w:type="dxa"/>
          </w:tcPr>
          <w:p w:rsidR="00144ABE" w:rsidRDefault="00144ABE" w:rsidP="00263ABC">
            <w:pPr>
              <w:rPr>
                <w:b/>
              </w:rPr>
            </w:pPr>
          </w:p>
        </w:tc>
      </w:tr>
      <w:tr w:rsidR="00144ABE" w:rsidTr="00144ABE">
        <w:tc>
          <w:tcPr>
            <w:tcW w:w="6345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4962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2867" w:type="dxa"/>
          </w:tcPr>
          <w:p w:rsidR="00144ABE" w:rsidRDefault="00144ABE" w:rsidP="00263ABC">
            <w:pPr>
              <w:rPr>
                <w:b/>
              </w:rPr>
            </w:pPr>
          </w:p>
        </w:tc>
      </w:tr>
      <w:tr w:rsidR="00144ABE" w:rsidTr="00144ABE">
        <w:tc>
          <w:tcPr>
            <w:tcW w:w="6345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4962" w:type="dxa"/>
          </w:tcPr>
          <w:p w:rsidR="00144ABE" w:rsidRDefault="00144ABE" w:rsidP="00263ABC">
            <w:pPr>
              <w:rPr>
                <w:b/>
              </w:rPr>
            </w:pPr>
          </w:p>
        </w:tc>
        <w:tc>
          <w:tcPr>
            <w:tcW w:w="2867" w:type="dxa"/>
          </w:tcPr>
          <w:p w:rsidR="00144ABE" w:rsidRDefault="00144ABE" w:rsidP="00263ABC">
            <w:pPr>
              <w:rPr>
                <w:b/>
              </w:rPr>
            </w:pPr>
          </w:p>
        </w:tc>
      </w:tr>
    </w:tbl>
    <w:p w:rsidR="00144ABE" w:rsidRDefault="00144ABE" w:rsidP="00263ABC">
      <w:pPr>
        <w:rPr>
          <w:b/>
        </w:rPr>
      </w:pPr>
    </w:p>
    <w:sectPr w:rsidR="00144ABE" w:rsidSect="00E65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58"/>
    <w:rsid w:val="000577CA"/>
    <w:rsid w:val="00060419"/>
    <w:rsid w:val="00065C09"/>
    <w:rsid w:val="00144ABE"/>
    <w:rsid w:val="00174667"/>
    <w:rsid w:val="001A7792"/>
    <w:rsid w:val="00261F3F"/>
    <w:rsid w:val="00263ABC"/>
    <w:rsid w:val="002C1E00"/>
    <w:rsid w:val="003326B6"/>
    <w:rsid w:val="00374AC2"/>
    <w:rsid w:val="00386A64"/>
    <w:rsid w:val="003B5B07"/>
    <w:rsid w:val="0067012C"/>
    <w:rsid w:val="00727958"/>
    <w:rsid w:val="007B6234"/>
    <w:rsid w:val="00806381"/>
    <w:rsid w:val="0083291E"/>
    <w:rsid w:val="00871AA3"/>
    <w:rsid w:val="00991E5B"/>
    <w:rsid w:val="00B74061"/>
    <w:rsid w:val="00BF4F27"/>
    <w:rsid w:val="00C03E9E"/>
    <w:rsid w:val="00C1658A"/>
    <w:rsid w:val="00C93705"/>
    <w:rsid w:val="00D404B0"/>
    <w:rsid w:val="00DB5049"/>
    <w:rsid w:val="00DF5DDC"/>
    <w:rsid w:val="00E53B27"/>
    <w:rsid w:val="00E65758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61017-BDB1-402C-AF19-5AF8AC0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ae.ac.uk/R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vitae.ac.uk/researchers-professional-development/about-the-vitae-researcher-development-framewor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Gawthrope, Jane</dc:creator>
  <cp:lastModifiedBy>Ward, EL</cp:lastModifiedBy>
  <cp:revision>2</cp:revision>
  <cp:lastPrinted>2014-09-19T11:16:00Z</cp:lastPrinted>
  <dcterms:created xsi:type="dcterms:W3CDTF">2019-01-02T10:33:00Z</dcterms:created>
  <dcterms:modified xsi:type="dcterms:W3CDTF">2019-01-02T10:33:00Z</dcterms:modified>
</cp:coreProperties>
</file>