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D7A3A" w14:textId="18B4913A" w:rsidR="006D68E9" w:rsidRDefault="006D68E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B4E9F3" wp14:editId="124217C4">
            <wp:simplePos x="0" y="0"/>
            <wp:positionH relativeFrom="column">
              <wp:posOffset>-19050</wp:posOffset>
            </wp:positionH>
            <wp:positionV relativeFrom="paragraph">
              <wp:posOffset>-9525</wp:posOffset>
            </wp:positionV>
            <wp:extent cx="273050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0AFBD" w14:textId="77777777" w:rsidR="00B62426" w:rsidRDefault="00B62426" w:rsidP="00F90F48">
      <w:pPr>
        <w:spacing w:before="360"/>
        <w:jc w:val="center"/>
        <w:rPr>
          <w:b/>
          <w:sz w:val="40"/>
        </w:rPr>
      </w:pPr>
    </w:p>
    <w:p w14:paraId="695F0F2C" w14:textId="680FD5CC" w:rsidR="00941F7E" w:rsidRPr="00F90F48" w:rsidRDefault="004949D3" w:rsidP="00F90F48">
      <w:pPr>
        <w:spacing w:before="360"/>
        <w:jc w:val="center"/>
        <w:rPr>
          <w:b/>
          <w:sz w:val="40"/>
        </w:rPr>
      </w:pPr>
      <w:r w:rsidRPr="00F90F48">
        <w:rPr>
          <w:b/>
          <w:sz w:val="40"/>
        </w:rPr>
        <w:t>TECHNE Complaints Procedure</w:t>
      </w:r>
      <w:r w:rsidR="006D68E9" w:rsidRPr="00F90F48">
        <w:rPr>
          <w:b/>
          <w:sz w:val="40"/>
        </w:rPr>
        <w:t xml:space="preserve"> </w:t>
      </w:r>
    </w:p>
    <w:p w14:paraId="731C31C1" w14:textId="77777777" w:rsidR="004949D3" w:rsidRDefault="004949D3">
      <w:r w:rsidRPr="004949D3">
        <w:t>TECHNE</w:t>
      </w:r>
      <w:r w:rsidR="0071611F">
        <w:t xml:space="preserve"> (both our</w:t>
      </w:r>
      <w:r>
        <w:t xml:space="preserve"> central administration and the staff who </w:t>
      </w:r>
      <w:r w:rsidR="0071611F">
        <w:t>are part of the wider Doctoral Training Partnership at member universities</w:t>
      </w:r>
      <w:r>
        <w:t xml:space="preserve">) </w:t>
      </w:r>
      <w:r w:rsidR="00D3002A">
        <w:t xml:space="preserve">is </w:t>
      </w:r>
      <w:r>
        <w:t xml:space="preserve">committed to doing the best that </w:t>
      </w:r>
      <w:r w:rsidR="00D3002A">
        <w:t>we</w:t>
      </w:r>
      <w:r>
        <w:t xml:space="preserve"> can for students, but sometimes things go wrong.  If you feel we have fallen short of your expectations, or have a problem that isn’t being resolved, please raise a complaint. Sometimes we can put things right; sometimes we can only e</w:t>
      </w:r>
      <w:r w:rsidR="005258CF">
        <w:t xml:space="preserve">xplain and apologise, but we </w:t>
      </w:r>
      <w:r>
        <w:t>want to learn from our mistakes.</w:t>
      </w:r>
    </w:p>
    <w:p w14:paraId="1BADB8DE" w14:textId="77777777" w:rsidR="0071611F" w:rsidRPr="0071611F" w:rsidRDefault="0071611F" w:rsidP="00F90F48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71611F">
        <w:rPr>
          <w:b/>
        </w:rPr>
        <w:t xml:space="preserve">What’s </w:t>
      </w:r>
      <w:proofErr w:type="gramStart"/>
      <w:r w:rsidRPr="0071611F">
        <w:rPr>
          <w:b/>
        </w:rPr>
        <w:t>Covered</w:t>
      </w:r>
      <w:proofErr w:type="gramEnd"/>
      <w:r w:rsidRPr="0071611F">
        <w:rPr>
          <w:b/>
        </w:rPr>
        <w:t xml:space="preserve"> by the TECHNE Complaints Procedure?</w:t>
      </w:r>
    </w:p>
    <w:p w14:paraId="7299EAF2" w14:textId="29A4DD72" w:rsidR="006D68E9" w:rsidRDefault="0071611F" w:rsidP="007161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71611F">
        <w:rPr>
          <w:rFonts w:asciiTheme="minorHAnsi" w:hAnsiTheme="minorHAnsi"/>
          <w:sz w:val="22"/>
          <w:szCs w:val="22"/>
        </w:rPr>
        <w:t>You should contact TECHNE if you</w:t>
      </w:r>
      <w:r w:rsidR="006D68E9" w:rsidRPr="0071611F">
        <w:rPr>
          <w:rFonts w:asciiTheme="minorHAnsi" w:hAnsiTheme="minorHAnsi"/>
          <w:sz w:val="22"/>
          <w:szCs w:val="22"/>
        </w:rPr>
        <w:t xml:space="preserve"> have </w:t>
      </w:r>
      <w:r w:rsidRPr="0071611F">
        <w:rPr>
          <w:rFonts w:asciiTheme="minorHAnsi" w:hAnsiTheme="minorHAnsi"/>
          <w:sz w:val="22"/>
          <w:szCs w:val="22"/>
        </w:rPr>
        <w:t xml:space="preserve">a complaint about </w:t>
      </w:r>
      <w:r w:rsidR="00D06DA2">
        <w:rPr>
          <w:rFonts w:asciiTheme="minorHAnsi" w:hAnsiTheme="minorHAnsi"/>
          <w:sz w:val="22"/>
          <w:szCs w:val="22"/>
        </w:rPr>
        <w:t xml:space="preserve">non-selection for a scholarship, </w:t>
      </w:r>
      <w:r w:rsidRPr="0071611F">
        <w:rPr>
          <w:rFonts w:asciiTheme="minorHAnsi" w:hAnsiTheme="minorHAnsi"/>
          <w:sz w:val="22"/>
          <w:szCs w:val="22"/>
        </w:rPr>
        <w:t>TECHNE</w:t>
      </w:r>
      <w:r w:rsidR="006D68E9" w:rsidRPr="0071611F">
        <w:rPr>
          <w:rFonts w:asciiTheme="minorHAnsi" w:hAnsiTheme="minorHAnsi"/>
          <w:sz w:val="22"/>
          <w:szCs w:val="22"/>
        </w:rPr>
        <w:t>-led training, issues of joint supervision that have not been resolved by s</w:t>
      </w:r>
      <w:r>
        <w:rPr>
          <w:rFonts w:asciiTheme="minorHAnsi" w:hAnsiTheme="minorHAnsi"/>
          <w:sz w:val="22"/>
          <w:szCs w:val="22"/>
        </w:rPr>
        <w:t>upervisors from the member universities or</w:t>
      </w:r>
      <w:r w:rsidR="006D68E9" w:rsidRPr="0071611F">
        <w:rPr>
          <w:rFonts w:asciiTheme="minorHAnsi" w:hAnsiTheme="minorHAnsi"/>
          <w:sz w:val="22"/>
          <w:szCs w:val="22"/>
        </w:rPr>
        <w:t xml:space="preserve"> issues wit</w:t>
      </w:r>
      <w:r w:rsidRPr="0071611F">
        <w:rPr>
          <w:rFonts w:asciiTheme="minorHAnsi" w:hAnsiTheme="minorHAnsi"/>
          <w:sz w:val="22"/>
          <w:szCs w:val="22"/>
        </w:rPr>
        <w:t>h resources</w:t>
      </w:r>
      <w:r w:rsidR="006D68E9" w:rsidRPr="0071611F">
        <w:rPr>
          <w:rFonts w:asciiTheme="minorHAnsi" w:hAnsiTheme="minorHAnsi"/>
          <w:sz w:val="22"/>
          <w:szCs w:val="22"/>
        </w:rPr>
        <w:t xml:space="preserve"> off</w:t>
      </w:r>
      <w:r w:rsidRPr="0071611F">
        <w:rPr>
          <w:rFonts w:asciiTheme="minorHAnsi" w:hAnsiTheme="minorHAnsi"/>
          <w:sz w:val="22"/>
          <w:szCs w:val="22"/>
        </w:rPr>
        <w:t>ered by Partners which you</w:t>
      </w:r>
      <w:r w:rsidR="006D68E9" w:rsidRPr="0071611F">
        <w:rPr>
          <w:rFonts w:asciiTheme="minorHAnsi" w:hAnsiTheme="minorHAnsi"/>
          <w:sz w:val="22"/>
          <w:szCs w:val="22"/>
        </w:rPr>
        <w:t xml:space="preserve"> have not been</w:t>
      </w:r>
      <w:r w:rsidRPr="0071611F">
        <w:rPr>
          <w:rFonts w:asciiTheme="minorHAnsi" w:hAnsiTheme="minorHAnsi"/>
          <w:sz w:val="22"/>
          <w:szCs w:val="22"/>
        </w:rPr>
        <w:t xml:space="preserve"> able to resolve with your </w:t>
      </w:r>
      <w:r w:rsidR="006D68E9" w:rsidRPr="0071611F">
        <w:rPr>
          <w:rFonts w:asciiTheme="minorHAnsi" w:hAnsiTheme="minorHAnsi"/>
          <w:sz w:val="22"/>
          <w:szCs w:val="22"/>
        </w:rPr>
        <w:t>supervisor or the Partner.</w:t>
      </w:r>
    </w:p>
    <w:p w14:paraId="706B9D97" w14:textId="77777777" w:rsidR="00D06DA2" w:rsidRDefault="00D06DA2" w:rsidP="007161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1C114A68" w14:textId="5E602629" w:rsidR="00D06DA2" w:rsidRDefault="00D06DA2" w:rsidP="007161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71611F">
        <w:rPr>
          <w:rFonts w:asciiTheme="minorHAnsi" w:hAnsiTheme="minorHAnsi"/>
          <w:sz w:val="22"/>
          <w:szCs w:val="22"/>
        </w:rPr>
        <w:t xml:space="preserve">TECHNE students should follow the Complaints Procedure in their home institution for non-TECHNE related complaints and difficulties.  For </w:t>
      </w:r>
      <w:r>
        <w:rPr>
          <w:rFonts w:asciiTheme="minorHAnsi" w:hAnsiTheme="minorHAnsi"/>
          <w:sz w:val="22"/>
          <w:szCs w:val="22"/>
        </w:rPr>
        <w:t xml:space="preserve">example, </w:t>
      </w:r>
      <w:r w:rsidRPr="0071611F">
        <w:rPr>
          <w:rFonts w:asciiTheme="minorHAnsi" w:hAnsiTheme="minorHAnsi"/>
          <w:sz w:val="22"/>
          <w:szCs w:val="22"/>
        </w:rPr>
        <w:t>matters regarding supervision, institutional training, resources,</w:t>
      </w:r>
      <w:r>
        <w:rPr>
          <w:rFonts w:asciiTheme="minorHAnsi" w:hAnsiTheme="minorHAnsi"/>
          <w:sz w:val="22"/>
          <w:szCs w:val="22"/>
        </w:rPr>
        <w:t xml:space="preserve"> consideration of interruptions and</w:t>
      </w:r>
      <w:r w:rsidRPr="0071611F">
        <w:rPr>
          <w:rFonts w:asciiTheme="minorHAnsi" w:hAnsiTheme="minorHAnsi"/>
          <w:sz w:val="22"/>
          <w:szCs w:val="22"/>
        </w:rPr>
        <w:t xml:space="preserve"> upgrades should be referred to your home institution</w:t>
      </w:r>
    </w:p>
    <w:p w14:paraId="15D73F00" w14:textId="77777777" w:rsidR="0071611F" w:rsidRPr="0071611F" w:rsidRDefault="0071611F" w:rsidP="007161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7D98AADA" w14:textId="77777777" w:rsidR="004949D3" w:rsidRDefault="004949D3">
      <w:r w:rsidRPr="0071611F">
        <w:t xml:space="preserve">If you’re not sure whether to go </w:t>
      </w:r>
      <w:r>
        <w:t xml:space="preserve">to TECHNE or your home institution, please email </w:t>
      </w:r>
      <w:hyperlink r:id="rId8" w:history="1">
        <w:r w:rsidRPr="00560443">
          <w:rPr>
            <w:rStyle w:val="Hyperlink"/>
          </w:rPr>
          <w:t>techne@rhul.ac.uk</w:t>
        </w:r>
      </w:hyperlink>
      <w:r>
        <w:t xml:space="preserve"> for advice.</w:t>
      </w:r>
    </w:p>
    <w:p w14:paraId="64DF74D0" w14:textId="77777777" w:rsidR="00EA1C0C" w:rsidRPr="0071611F" w:rsidRDefault="0071611F" w:rsidP="00F90F48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71611F">
        <w:rPr>
          <w:b/>
        </w:rPr>
        <w:t>Complaints about Non-s</w:t>
      </w:r>
      <w:r w:rsidR="00EA1C0C" w:rsidRPr="0071611F">
        <w:rPr>
          <w:b/>
        </w:rPr>
        <w:t>election</w:t>
      </w:r>
      <w:r w:rsidRPr="0071611F">
        <w:rPr>
          <w:b/>
        </w:rPr>
        <w:t xml:space="preserve"> for a Scholarship</w:t>
      </w:r>
    </w:p>
    <w:p w14:paraId="6B914712" w14:textId="0487173A" w:rsidR="004949D3" w:rsidRDefault="00EA1C0C">
      <w:r>
        <w:t xml:space="preserve">Providing that a selection decision has been reached fairly, in accordance with TECHNE selection criteria, the original decision cannot be overturned. </w:t>
      </w:r>
      <w:r w:rsidR="00E459B3">
        <w:t>It is not possible to challenge the academic judgement on which a decision is based</w:t>
      </w:r>
      <w:r w:rsidR="00D06DA2">
        <w:t>, and in general we do not give feedback to any stakeholders to justify a decision.</w:t>
      </w:r>
      <w:r>
        <w:t xml:space="preserve"> If, however, an applicant beli</w:t>
      </w:r>
      <w:r w:rsidR="00E459B3">
        <w:t>eves that TECHNE p</w:t>
      </w:r>
      <w:r w:rsidR="00D06DA2">
        <w:t>olicies</w:t>
      </w:r>
      <w:r w:rsidR="00E459B3">
        <w:t xml:space="preserve"> and procedures for the award of studentships have been inconsistently or incorrectly applied, these complaints procedures provide a mechanism for the objective review of applicants.</w:t>
      </w:r>
    </w:p>
    <w:p w14:paraId="3F6072E1" w14:textId="77777777" w:rsidR="00E459B3" w:rsidRPr="0071611F" w:rsidRDefault="00E459B3" w:rsidP="00F90F48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71611F">
        <w:rPr>
          <w:b/>
        </w:rPr>
        <w:t>All Complaints</w:t>
      </w:r>
    </w:p>
    <w:p w14:paraId="7223E698" w14:textId="77777777" w:rsidR="00E459B3" w:rsidRDefault="00E459B3">
      <w:r>
        <w:t>Please speak or email your supervi</w:t>
      </w:r>
      <w:r w:rsidR="00B118DF">
        <w:t>sor, or the person responsible for doctoral students in your Department/School in the first instance.  They may be able to sort out the problem, but otherwise move on to the more formal process.</w:t>
      </w:r>
      <w:r w:rsidR="00124B70">
        <w:t xml:space="preserve"> Please note that complaints must be made by the applicant or student concerned and not any third party.</w:t>
      </w:r>
    </w:p>
    <w:p w14:paraId="665252A6" w14:textId="77777777" w:rsidR="0071611F" w:rsidRDefault="0071611F" w:rsidP="0071611F">
      <w:r>
        <w:t>TECHNE will deal with complaints as confidentially as possible, but it may be necessary to disclose information to others in order to deal with the complaint.</w:t>
      </w:r>
    </w:p>
    <w:p w14:paraId="5CF6CC75" w14:textId="77777777" w:rsidR="00B118DF" w:rsidRPr="0071611F" w:rsidRDefault="00B118DF" w:rsidP="00F90F48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71611F">
        <w:rPr>
          <w:b/>
        </w:rPr>
        <w:t>Making a Formal Complaint</w:t>
      </w:r>
    </w:p>
    <w:p w14:paraId="030E8324" w14:textId="77777777" w:rsidR="00E93CF2" w:rsidRPr="00B62426" w:rsidRDefault="0071611F">
      <w:pPr>
        <w:rPr>
          <w:u w:val="single"/>
        </w:rPr>
      </w:pPr>
      <w:r w:rsidRPr="00B62426">
        <w:rPr>
          <w:u w:val="single"/>
        </w:rPr>
        <w:t xml:space="preserve">4a. </w:t>
      </w:r>
      <w:r w:rsidR="00E93CF2" w:rsidRPr="00B62426">
        <w:rPr>
          <w:u w:val="single"/>
        </w:rPr>
        <w:t>Stage 1 – Local TECHNE Administration</w:t>
      </w:r>
    </w:p>
    <w:p w14:paraId="5EC9BF5D" w14:textId="77777777" w:rsidR="00B118DF" w:rsidRDefault="00B118DF">
      <w:r>
        <w:t>Complaints should be made within fourteen days of the incident or decision that prompted the complaint.</w:t>
      </w:r>
    </w:p>
    <w:p w14:paraId="7CBF30F8" w14:textId="77777777" w:rsidR="00E93CF2" w:rsidRDefault="00E93CF2">
      <w:r>
        <w:t>Your formal complaint should describe:</w:t>
      </w:r>
    </w:p>
    <w:p w14:paraId="4DC6974C" w14:textId="77777777" w:rsidR="00E93CF2" w:rsidRDefault="00ED718C" w:rsidP="00A31C41">
      <w:pPr>
        <w:pStyle w:val="ListParagraph"/>
        <w:numPr>
          <w:ilvl w:val="0"/>
          <w:numId w:val="1"/>
        </w:numPr>
      </w:pPr>
      <w:r>
        <w:t>the nature of your complaint or problem</w:t>
      </w:r>
    </w:p>
    <w:p w14:paraId="56A72C87" w14:textId="77777777" w:rsidR="00E93CF2" w:rsidRDefault="00E93CF2" w:rsidP="00A31C41">
      <w:pPr>
        <w:pStyle w:val="ListParagraph"/>
        <w:numPr>
          <w:ilvl w:val="0"/>
          <w:numId w:val="1"/>
        </w:numPr>
      </w:pPr>
      <w:r>
        <w:lastRenderedPageBreak/>
        <w:t>any steps already taken to resolve it and the response you received</w:t>
      </w:r>
    </w:p>
    <w:p w14:paraId="666422CA" w14:textId="77777777" w:rsidR="00E93CF2" w:rsidRDefault="00E93CF2" w:rsidP="00A31C41">
      <w:pPr>
        <w:pStyle w:val="ListParagraph"/>
        <w:numPr>
          <w:ilvl w:val="0"/>
          <w:numId w:val="1"/>
        </w:numPr>
      </w:pPr>
      <w:r>
        <w:t>why you remain dissatisfied</w:t>
      </w:r>
    </w:p>
    <w:p w14:paraId="2A9780DE" w14:textId="77777777" w:rsidR="00E93CF2" w:rsidRDefault="00E93CF2" w:rsidP="00A31C41">
      <w:pPr>
        <w:pStyle w:val="ListParagraph"/>
        <w:numPr>
          <w:ilvl w:val="0"/>
          <w:numId w:val="1"/>
        </w:numPr>
      </w:pPr>
      <w:r>
        <w:t>the remedy you are seeking</w:t>
      </w:r>
    </w:p>
    <w:p w14:paraId="11378431" w14:textId="77777777" w:rsidR="00B118DF" w:rsidRDefault="00B118DF" w:rsidP="00E93CF2">
      <w:r>
        <w:t xml:space="preserve">You should put your complaint in writing and send it to the TECHNE administrator at your university as listed on </w:t>
      </w:r>
      <w:hyperlink r:id="rId9" w:history="1">
        <w:r w:rsidRPr="00560443">
          <w:rPr>
            <w:rStyle w:val="Hyperlink"/>
          </w:rPr>
          <w:t>http://www.techne.ac.uk/techne-members</w:t>
        </w:r>
      </w:hyperlink>
      <w:r>
        <w:t xml:space="preserve"> .  The local TECHNE administrator will </w:t>
      </w:r>
      <w:r w:rsidR="00124B70">
        <w:t xml:space="preserve">acknowledge the complaint and </w:t>
      </w:r>
      <w:r w:rsidR="00ED718C">
        <w:t>either respond</w:t>
      </w:r>
      <w:r w:rsidR="005258CF">
        <w:t xml:space="preserve"> in writing</w:t>
      </w:r>
      <w:r w:rsidR="00ED718C">
        <w:t xml:space="preserve"> to the complaint themselves, or pass it on to the senior academic representing the University on the TECHNE Management Group.</w:t>
      </w:r>
      <w:r w:rsidR="00124B70">
        <w:t xml:space="preserve"> </w:t>
      </w:r>
      <w:r w:rsidR="00ED718C">
        <w:t>In either case you should expect a response within ten working days or, if this is impossible, information giving the timescale for a full response.</w:t>
      </w:r>
      <w:r w:rsidR="00124B70">
        <w:t xml:space="preserve">  Care will be taken to ensure that anyone who is the subject of a complaint, or has been involved in a complaint at an earlier stage, are not involved in investigating it.</w:t>
      </w:r>
    </w:p>
    <w:p w14:paraId="19D7007A" w14:textId="77777777" w:rsidR="00E93CF2" w:rsidRPr="00B62426" w:rsidRDefault="0071611F" w:rsidP="00E93CF2">
      <w:pPr>
        <w:rPr>
          <w:u w:val="single"/>
        </w:rPr>
      </w:pPr>
      <w:r w:rsidRPr="00B62426">
        <w:rPr>
          <w:u w:val="single"/>
        </w:rPr>
        <w:t xml:space="preserve">4b. </w:t>
      </w:r>
      <w:r w:rsidR="00E93CF2" w:rsidRPr="00B62426">
        <w:rPr>
          <w:u w:val="single"/>
        </w:rPr>
        <w:t>Stage 2 – Central TECHNE Administration</w:t>
      </w:r>
    </w:p>
    <w:p w14:paraId="683A1665" w14:textId="77777777" w:rsidR="00ED718C" w:rsidRDefault="00ED718C">
      <w:r>
        <w:t>If you are dissatisfied with the response received from the local TECHNE Administrator/Management Group representative</w:t>
      </w:r>
      <w:r w:rsidR="0050074B">
        <w:t xml:space="preserve"> please send your complaint to the TECHNE Manager via </w:t>
      </w:r>
      <w:hyperlink r:id="rId10" w:history="1">
        <w:r w:rsidR="0050074B" w:rsidRPr="00560443">
          <w:rPr>
            <w:rStyle w:val="Hyperlink"/>
          </w:rPr>
          <w:t>techne@rhul.ac.uk</w:t>
        </w:r>
      </w:hyperlink>
      <w:r w:rsidR="0050074B">
        <w:t xml:space="preserve"> . You should include:</w:t>
      </w:r>
    </w:p>
    <w:p w14:paraId="177A04E0" w14:textId="77777777" w:rsidR="0050074B" w:rsidRDefault="0050074B" w:rsidP="0050074B">
      <w:pPr>
        <w:pStyle w:val="ListParagraph"/>
        <w:numPr>
          <w:ilvl w:val="0"/>
          <w:numId w:val="2"/>
        </w:numPr>
      </w:pPr>
      <w:r>
        <w:t>your original complaint to the local TECHNE administration</w:t>
      </w:r>
    </w:p>
    <w:p w14:paraId="3F19B33B" w14:textId="77777777" w:rsidR="0050074B" w:rsidRDefault="0050074B" w:rsidP="0050074B">
      <w:pPr>
        <w:pStyle w:val="ListParagraph"/>
        <w:numPr>
          <w:ilvl w:val="0"/>
          <w:numId w:val="2"/>
        </w:numPr>
      </w:pPr>
      <w:r>
        <w:t>their response</w:t>
      </w:r>
    </w:p>
    <w:p w14:paraId="57FDBE91" w14:textId="77777777" w:rsidR="0050074B" w:rsidRDefault="0050074B" w:rsidP="0050074B">
      <w:pPr>
        <w:pStyle w:val="ListParagraph"/>
        <w:numPr>
          <w:ilvl w:val="0"/>
          <w:numId w:val="2"/>
        </w:numPr>
      </w:pPr>
      <w:r>
        <w:t>a statement as to why you remain dissatisfied</w:t>
      </w:r>
    </w:p>
    <w:p w14:paraId="3C849C3D" w14:textId="77777777" w:rsidR="0050074B" w:rsidRDefault="0050074B" w:rsidP="0050074B">
      <w:r>
        <w:t>The TECHNE Manager will</w:t>
      </w:r>
      <w:r w:rsidR="000E4999">
        <w:t xml:space="preserve"> acknowledge the complaint and </w:t>
      </w:r>
      <w:r w:rsidR="00124B70">
        <w:t>refer it</w:t>
      </w:r>
      <w:r w:rsidR="005258CF">
        <w:t xml:space="preserve"> to the TECHNE Director or Deputy Director</w:t>
      </w:r>
      <w:r w:rsidR="00124B70">
        <w:t>.  Y</w:t>
      </w:r>
      <w:r>
        <w:t>ou should expect a response within fifteen w</w:t>
      </w:r>
      <w:bookmarkStart w:id="0" w:name="_GoBack"/>
      <w:bookmarkEnd w:id="0"/>
      <w:r>
        <w:t xml:space="preserve">orking days, or a statement of the timescale for a full response. </w:t>
      </w:r>
      <w:r w:rsidR="00124B70">
        <w:t xml:space="preserve">Complaints may be referred to senior colleagues if the Director or Deputy Director have been involved previously. </w:t>
      </w:r>
      <w:r>
        <w:t xml:space="preserve"> Please be aware that investigation of complaints at this level may involve multiple parties, and so may take some time.</w:t>
      </w:r>
      <w:r w:rsidR="005258CF">
        <w:t xml:space="preserve">  Any delay will be explained and you will be kept informed of progress.</w:t>
      </w:r>
    </w:p>
    <w:p w14:paraId="466AA8A7" w14:textId="77777777" w:rsidR="0050074B" w:rsidRDefault="005258CF" w:rsidP="0050074B">
      <w:r>
        <w:t xml:space="preserve">The TECHNE Director’s or Deputy Director’s </w:t>
      </w:r>
      <w:r w:rsidR="0050074B">
        <w:t>decision will be final.</w:t>
      </w:r>
    </w:p>
    <w:p w14:paraId="04D4D601" w14:textId="77777777" w:rsidR="00124B70" w:rsidRPr="0071611F" w:rsidRDefault="00124B70" w:rsidP="00B62426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71611F">
        <w:rPr>
          <w:b/>
        </w:rPr>
        <w:t>Further information and guidance</w:t>
      </w:r>
    </w:p>
    <w:p w14:paraId="742294D7" w14:textId="77777777" w:rsidR="00124B70" w:rsidRPr="00124B70" w:rsidRDefault="00124B70" w:rsidP="0050074B">
      <w:r>
        <w:t>Clarifi</w:t>
      </w:r>
      <w:r w:rsidR="006D68E9">
        <w:t>cation of the Complaints Procedure</w:t>
      </w:r>
      <w:r>
        <w:t xml:space="preserve"> is available from the TECHNE Manager via </w:t>
      </w:r>
      <w:hyperlink r:id="rId11" w:history="1">
        <w:r w:rsidRPr="00761A71">
          <w:rPr>
            <w:rStyle w:val="Hyperlink"/>
          </w:rPr>
          <w:t>techne@rhul.ac.uk</w:t>
        </w:r>
      </w:hyperlink>
      <w:r>
        <w:t xml:space="preserve"> </w:t>
      </w:r>
    </w:p>
    <w:sectPr w:rsidR="00124B70" w:rsidRPr="00124B70" w:rsidSect="00B62426">
      <w:footerReference w:type="default" r:id="rId12"/>
      <w:pgSz w:w="11906" w:h="16838"/>
      <w:pgMar w:top="851" w:right="991" w:bottom="709" w:left="993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732F1" w14:textId="77777777" w:rsidR="00E91D7D" w:rsidRDefault="00E91D7D" w:rsidP="0071611F">
      <w:pPr>
        <w:spacing w:after="0" w:line="240" w:lineRule="auto"/>
      </w:pPr>
      <w:r>
        <w:separator/>
      </w:r>
    </w:p>
  </w:endnote>
  <w:endnote w:type="continuationSeparator" w:id="0">
    <w:p w14:paraId="487C17BB" w14:textId="77777777" w:rsidR="00E91D7D" w:rsidRDefault="00E91D7D" w:rsidP="0071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2020" w14:textId="77777777" w:rsidR="00B62426" w:rsidRPr="00B62426" w:rsidRDefault="00B62426">
    <w:pPr>
      <w:tabs>
        <w:tab w:val="center" w:pos="4550"/>
        <w:tab w:val="left" w:pos="5818"/>
      </w:tabs>
      <w:ind w:right="260"/>
      <w:jc w:val="right"/>
      <w:rPr>
        <w:rFonts w:ascii="Calibri" w:hAnsi="Calibri"/>
        <w:color w:val="222A35" w:themeColor="text2" w:themeShade="80"/>
        <w:sz w:val="16"/>
        <w:szCs w:val="24"/>
      </w:rPr>
    </w:pPr>
    <w:r w:rsidRPr="00B62426">
      <w:rPr>
        <w:rFonts w:ascii="Calibri" w:hAnsi="Calibri"/>
        <w:color w:val="8496B0" w:themeColor="text2" w:themeTint="99"/>
        <w:spacing w:val="60"/>
        <w:sz w:val="16"/>
        <w:szCs w:val="24"/>
      </w:rPr>
      <w:t>Page</w:t>
    </w:r>
    <w:r w:rsidRPr="00B62426">
      <w:rPr>
        <w:rFonts w:ascii="Calibri" w:hAnsi="Calibri"/>
        <w:color w:val="8496B0" w:themeColor="text2" w:themeTint="99"/>
        <w:sz w:val="16"/>
        <w:szCs w:val="24"/>
      </w:rPr>
      <w:t xml:space="preserve"> </w:t>
    </w:r>
    <w:r w:rsidRPr="00B62426">
      <w:rPr>
        <w:rFonts w:ascii="Calibri" w:hAnsi="Calibri"/>
        <w:color w:val="323E4F" w:themeColor="text2" w:themeShade="BF"/>
        <w:sz w:val="16"/>
        <w:szCs w:val="24"/>
      </w:rPr>
      <w:fldChar w:fldCharType="begin"/>
    </w:r>
    <w:r w:rsidRPr="00B62426">
      <w:rPr>
        <w:rFonts w:ascii="Calibri" w:hAnsi="Calibri"/>
        <w:color w:val="323E4F" w:themeColor="text2" w:themeShade="BF"/>
        <w:sz w:val="16"/>
        <w:szCs w:val="24"/>
      </w:rPr>
      <w:instrText xml:space="preserve"> PAGE   \* MERGEFORMAT </w:instrText>
    </w:r>
    <w:r w:rsidRPr="00B62426">
      <w:rPr>
        <w:rFonts w:ascii="Calibri" w:hAnsi="Calibri"/>
        <w:color w:val="323E4F" w:themeColor="text2" w:themeShade="BF"/>
        <w:sz w:val="16"/>
        <w:szCs w:val="24"/>
      </w:rPr>
      <w:fldChar w:fldCharType="separate"/>
    </w:r>
    <w:r>
      <w:rPr>
        <w:rFonts w:ascii="Calibri" w:hAnsi="Calibri"/>
        <w:noProof/>
        <w:color w:val="323E4F" w:themeColor="text2" w:themeShade="BF"/>
        <w:sz w:val="16"/>
        <w:szCs w:val="24"/>
      </w:rPr>
      <w:t>1</w:t>
    </w:r>
    <w:r w:rsidRPr="00B62426">
      <w:rPr>
        <w:rFonts w:ascii="Calibri" w:hAnsi="Calibri"/>
        <w:color w:val="323E4F" w:themeColor="text2" w:themeShade="BF"/>
        <w:sz w:val="16"/>
        <w:szCs w:val="24"/>
      </w:rPr>
      <w:fldChar w:fldCharType="end"/>
    </w:r>
    <w:r w:rsidRPr="00B62426">
      <w:rPr>
        <w:rFonts w:ascii="Calibri" w:hAnsi="Calibri"/>
        <w:color w:val="323E4F" w:themeColor="text2" w:themeShade="BF"/>
        <w:sz w:val="16"/>
        <w:szCs w:val="24"/>
      </w:rPr>
      <w:t xml:space="preserve"> | </w:t>
    </w:r>
    <w:r w:rsidRPr="00B62426">
      <w:rPr>
        <w:rFonts w:ascii="Calibri" w:hAnsi="Calibri"/>
        <w:color w:val="323E4F" w:themeColor="text2" w:themeShade="BF"/>
        <w:sz w:val="16"/>
        <w:szCs w:val="24"/>
      </w:rPr>
      <w:fldChar w:fldCharType="begin"/>
    </w:r>
    <w:r w:rsidRPr="00B62426">
      <w:rPr>
        <w:rFonts w:ascii="Calibri" w:hAnsi="Calibri"/>
        <w:color w:val="323E4F" w:themeColor="text2" w:themeShade="BF"/>
        <w:sz w:val="16"/>
        <w:szCs w:val="24"/>
      </w:rPr>
      <w:instrText xml:space="preserve"> NUMPAGES  \* Arabic  \* MERGEFORMAT </w:instrText>
    </w:r>
    <w:r w:rsidRPr="00B62426">
      <w:rPr>
        <w:rFonts w:ascii="Calibri" w:hAnsi="Calibri"/>
        <w:color w:val="323E4F" w:themeColor="text2" w:themeShade="BF"/>
        <w:sz w:val="16"/>
        <w:szCs w:val="24"/>
      </w:rPr>
      <w:fldChar w:fldCharType="separate"/>
    </w:r>
    <w:r>
      <w:rPr>
        <w:rFonts w:ascii="Calibri" w:hAnsi="Calibri"/>
        <w:noProof/>
        <w:color w:val="323E4F" w:themeColor="text2" w:themeShade="BF"/>
        <w:sz w:val="16"/>
        <w:szCs w:val="24"/>
      </w:rPr>
      <w:t>2</w:t>
    </w:r>
    <w:r w:rsidRPr="00B62426">
      <w:rPr>
        <w:rFonts w:ascii="Calibri" w:hAnsi="Calibri"/>
        <w:color w:val="323E4F" w:themeColor="text2" w:themeShade="BF"/>
        <w:sz w:val="16"/>
        <w:szCs w:val="24"/>
      </w:rPr>
      <w:fldChar w:fldCharType="end"/>
    </w:r>
  </w:p>
  <w:p w14:paraId="2E8DC7FE" w14:textId="77777777" w:rsidR="0071611F" w:rsidRDefault="00716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877D4" w14:textId="77777777" w:rsidR="00E91D7D" w:rsidRDefault="00E91D7D" w:rsidP="0071611F">
      <w:pPr>
        <w:spacing w:after="0" w:line="240" w:lineRule="auto"/>
      </w:pPr>
      <w:r>
        <w:separator/>
      </w:r>
    </w:p>
  </w:footnote>
  <w:footnote w:type="continuationSeparator" w:id="0">
    <w:p w14:paraId="41AA2671" w14:textId="77777777" w:rsidR="00E91D7D" w:rsidRDefault="00E91D7D" w:rsidP="0071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162E"/>
    <w:multiLevelType w:val="hybridMultilevel"/>
    <w:tmpl w:val="F0967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3E99"/>
    <w:multiLevelType w:val="hybridMultilevel"/>
    <w:tmpl w:val="5334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1DE7"/>
    <w:multiLevelType w:val="hybridMultilevel"/>
    <w:tmpl w:val="DC28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D3"/>
    <w:rsid w:val="000E4999"/>
    <w:rsid w:val="00115E9E"/>
    <w:rsid w:val="00124B70"/>
    <w:rsid w:val="004949D3"/>
    <w:rsid w:val="0050074B"/>
    <w:rsid w:val="005258CF"/>
    <w:rsid w:val="006D083A"/>
    <w:rsid w:val="006D68E9"/>
    <w:rsid w:val="0071611F"/>
    <w:rsid w:val="00941F7E"/>
    <w:rsid w:val="00AA6037"/>
    <w:rsid w:val="00B118DF"/>
    <w:rsid w:val="00B62426"/>
    <w:rsid w:val="00B80402"/>
    <w:rsid w:val="00D06DA2"/>
    <w:rsid w:val="00D3002A"/>
    <w:rsid w:val="00E459B3"/>
    <w:rsid w:val="00E91D7D"/>
    <w:rsid w:val="00E93CF2"/>
    <w:rsid w:val="00EA1C0C"/>
    <w:rsid w:val="00ED718C"/>
    <w:rsid w:val="00F90F48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30563"/>
  <w15:docId w15:val="{7B070E9A-1222-4989-A190-D454D7BF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0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2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00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02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02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0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0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D68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6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1F"/>
  </w:style>
  <w:style w:type="paragraph" w:styleId="Footer">
    <w:name w:val="footer"/>
    <w:basedOn w:val="Normal"/>
    <w:link w:val="FooterChar"/>
    <w:uiPriority w:val="99"/>
    <w:unhideWhenUsed/>
    <w:rsid w:val="00716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e@rhul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hne@rhul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chne@rh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ne.ac.uk/techne-memb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Gawthrope, Jane</dc:creator>
  <cp:keywords/>
  <dc:description/>
  <cp:lastModifiedBy>Hughes, Carol</cp:lastModifiedBy>
  <cp:revision>3</cp:revision>
  <dcterms:created xsi:type="dcterms:W3CDTF">2016-05-31T15:00:00Z</dcterms:created>
  <dcterms:modified xsi:type="dcterms:W3CDTF">2016-05-31T15:04:00Z</dcterms:modified>
</cp:coreProperties>
</file>