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E1" w:rsidRDefault="004D01E1" w:rsidP="00D05207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4E415C" wp14:editId="462E1A9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09600" cy="864000"/>
            <wp:effectExtent l="0" t="0" r="635" b="0"/>
            <wp:wrapThrough wrapText="bothSides">
              <wp:wrapPolygon edited="0">
                <wp:start x="0" y="0"/>
                <wp:lineTo x="0" y="20965"/>
                <wp:lineTo x="21468" y="20965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NE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1E1" w:rsidRDefault="004D01E1" w:rsidP="00D05207">
      <w:pPr>
        <w:jc w:val="center"/>
        <w:rPr>
          <w:b/>
        </w:rPr>
      </w:pPr>
    </w:p>
    <w:p w:rsidR="004D01E1" w:rsidRDefault="004D01E1" w:rsidP="00D05207">
      <w:pPr>
        <w:jc w:val="center"/>
        <w:rPr>
          <w:b/>
        </w:rPr>
      </w:pPr>
    </w:p>
    <w:p w:rsidR="004D01E1" w:rsidRDefault="004D01E1" w:rsidP="00D05207">
      <w:pPr>
        <w:jc w:val="center"/>
        <w:rPr>
          <w:b/>
        </w:rPr>
      </w:pPr>
    </w:p>
    <w:p w:rsidR="006B55E8" w:rsidRPr="00D05207" w:rsidRDefault="00D05207" w:rsidP="00D05207">
      <w:pPr>
        <w:jc w:val="center"/>
        <w:rPr>
          <w:b/>
        </w:rPr>
      </w:pPr>
      <w:r w:rsidRPr="00D05207">
        <w:rPr>
          <w:b/>
        </w:rPr>
        <w:t xml:space="preserve">TECHNE Policy for ‘Writing </w:t>
      </w:r>
      <w:proofErr w:type="gramStart"/>
      <w:r w:rsidRPr="00D05207">
        <w:rPr>
          <w:b/>
        </w:rPr>
        <w:t>Up</w:t>
      </w:r>
      <w:proofErr w:type="gramEnd"/>
      <w:r w:rsidRPr="00D05207">
        <w:rPr>
          <w:b/>
        </w:rPr>
        <w:t>’ Students</w:t>
      </w:r>
    </w:p>
    <w:p w:rsidR="00D05207" w:rsidRPr="00D05207" w:rsidRDefault="00D05207" w:rsidP="00D05207">
      <w:pPr>
        <w:jc w:val="center"/>
        <w:rPr>
          <w:b/>
        </w:rPr>
      </w:pPr>
      <w:r w:rsidRPr="00D05207">
        <w:rPr>
          <w:b/>
        </w:rPr>
        <w:t>Draft for TECHNE Management Group</w:t>
      </w:r>
    </w:p>
    <w:p w:rsidR="00D05207" w:rsidRDefault="009B0C68" w:rsidP="00D05207">
      <w:pPr>
        <w:jc w:val="center"/>
        <w:rPr>
          <w:b/>
        </w:rPr>
      </w:pPr>
      <w:r>
        <w:rPr>
          <w:b/>
        </w:rPr>
        <w:t>December</w:t>
      </w:r>
      <w:r w:rsidR="00D05207" w:rsidRPr="00D05207">
        <w:rPr>
          <w:b/>
        </w:rPr>
        <w:t xml:space="preserve"> 2016</w:t>
      </w:r>
    </w:p>
    <w:p w:rsidR="00D05207" w:rsidRDefault="00D05207" w:rsidP="004D01E1">
      <w:pPr>
        <w:pStyle w:val="ListParagraph"/>
        <w:numPr>
          <w:ilvl w:val="0"/>
          <w:numId w:val="1"/>
        </w:numPr>
        <w:ind w:left="426" w:hanging="426"/>
      </w:pPr>
      <w:r w:rsidRPr="00D05207">
        <w:rPr>
          <w:b/>
        </w:rPr>
        <w:t>Scope</w:t>
      </w:r>
    </w:p>
    <w:p w:rsidR="00D05207" w:rsidRDefault="00D05207" w:rsidP="004D01E1">
      <w:pPr>
        <w:ind w:left="426"/>
      </w:pPr>
      <w:r>
        <w:t>This policy sets out the services/resources</w:t>
      </w:r>
      <w:r w:rsidR="004D01E1">
        <w:t xml:space="preserve"> available</w:t>
      </w:r>
      <w:r>
        <w:t xml:space="preserve"> to TECHNE students and Associates in their ‘writing up year’. In the case of full-time students, this is the fourth unfunded year of study after three years of an AHRC award.  </w:t>
      </w:r>
      <w:r w:rsidR="004D01E1">
        <w:t>For p</w:t>
      </w:r>
      <w:r>
        <w:t xml:space="preserve">art-time students </w:t>
      </w:r>
      <w:r w:rsidR="004D01E1">
        <w:t xml:space="preserve">this is </w:t>
      </w:r>
      <w:r>
        <w:t xml:space="preserve">two-years after </w:t>
      </w:r>
      <w:r w:rsidR="004D01E1">
        <w:t>funding has ended</w:t>
      </w:r>
      <w:r>
        <w:t>.</w:t>
      </w:r>
    </w:p>
    <w:p w:rsidR="00E14A89" w:rsidRDefault="00E14A89" w:rsidP="004D01E1">
      <w:pPr>
        <w:ind w:left="426"/>
      </w:pPr>
      <w:r>
        <w:t xml:space="preserve">Where a student has had their stipend extended beyond three years because they have undertaken an internship </w:t>
      </w:r>
      <w:proofErr w:type="spellStart"/>
      <w:r>
        <w:t>etc</w:t>
      </w:r>
      <w:proofErr w:type="spellEnd"/>
      <w:r>
        <w:t xml:space="preserve"> approved through the Study Support and Work Placement fund, note that we will treat them as funded students (not writing up students) during the period of their extension.</w:t>
      </w:r>
    </w:p>
    <w:p w:rsidR="00D05207" w:rsidRPr="00D05207" w:rsidRDefault="00D05207" w:rsidP="004D01E1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D05207">
        <w:rPr>
          <w:b/>
        </w:rPr>
        <w:t>Fee</w:t>
      </w:r>
      <w:r w:rsidR="009B0C68">
        <w:rPr>
          <w:b/>
        </w:rPr>
        <w:t>s</w:t>
      </w:r>
    </w:p>
    <w:p w:rsidR="00D05207" w:rsidRDefault="009B0C68" w:rsidP="004D01E1">
      <w:pPr>
        <w:ind w:left="426"/>
      </w:pPr>
      <w:r>
        <w:t>The TECHNE</w:t>
      </w:r>
      <w:r w:rsidR="00D05207">
        <w:t xml:space="preserve"> award does not cover writing-up fees</w:t>
      </w:r>
      <w:r>
        <w:t xml:space="preserve"> or other fees which may be charged by the university after the end of the AHRC funded period (usually three years for a full-time student)</w:t>
      </w:r>
      <w:r w:rsidR="00E14A89">
        <w:t>. Where charged</w:t>
      </w:r>
      <w:r>
        <w:t>,</w:t>
      </w:r>
      <w:r w:rsidR="00E14A89">
        <w:t xml:space="preserve"> a stud</w:t>
      </w:r>
      <w:r>
        <w:t>ent must fund any additional</w:t>
      </w:r>
      <w:r w:rsidR="00E14A89">
        <w:t xml:space="preserve"> </w:t>
      </w:r>
      <w:r>
        <w:t xml:space="preserve">fees </w:t>
      </w:r>
      <w:r w:rsidR="00D05207">
        <w:t>themselves.</w:t>
      </w:r>
    </w:p>
    <w:p w:rsidR="00D05207" w:rsidRDefault="00D05207" w:rsidP="004D01E1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D05207">
        <w:rPr>
          <w:b/>
        </w:rPr>
        <w:t>What is Available</w:t>
      </w:r>
    </w:p>
    <w:p w:rsidR="00D05207" w:rsidRPr="00D05207" w:rsidRDefault="00E14A89" w:rsidP="004D01E1">
      <w:pPr>
        <w:pStyle w:val="ListParagraph"/>
        <w:numPr>
          <w:ilvl w:val="0"/>
          <w:numId w:val="2"/>
        </w:numPr>
        <w:ind w:left="851" w:hanging="425"/>
        <w:rPr>
          <w:b/>
        </w:rPr>
      </w:pPr>
      <w:r>
        <w:t>Participation in</w:t>
      </w:r>
      <w:r w:rsidR="00D05207">
        <w:t xml:space="preserve"> TECHNE </w:t>
      </w:r>
      <w:r w:rsidR="004D01E1">
        <w:t>training</w:t>
      </w:r>
      <w:r w:rsidR="00D05207">
        <w:t xml:space="preserve"> and events, where there are no direct costs attributable.  In practice this means that students can attend Congresses and </w:t>
      </w:r>
      <w:r w:rsidR="004D01E1">
        <w:t>training</w:t>
      </w:r>
      <w:r w:rsidR="00D05207">
        <w:t xml:space="preserve">, but we cannot pay for overnight accommodation or </w:t>
      </w:r>
      <w:r w:rsidR="004D01E1">
        <w:t>training</w:t>
      </w:r>
      <w:r w:rsidR="00D05207">
        <w:t xml:space="preserve"> where the provider is paid a ‘per capita’ fee.</w:t>
      </w:r>
    </w:p>
    <w:p w:rsidR="00D05207" w:rsidRPr="00B4016D" w:rsidRDefault="00D05207" w:rsidP="004D01E1">
      <w:pPr>
        <w:pStyle w:val="ListParagraph"/>
        <w:numPr>
          <w:ilvl w:val="0"/>
          <w:numId w:val="2"/>
        </w:numPr>
        <w:ind w:left="851" w:hanging="425"/>
        <w:rPr>
          <w:b/>
        </w:rPr>
      </w:pPr>
      <w:r>
        <w:t>Participation in student-led activities, again assuming there are no direct costs involved in them doing so.</w:t>
      </w:r>
    </w:p>
    <w:p w:rsidR="00B4016D" w:rsidRPr="00B4016D" w:rsidRDefault="00B4016D" w:rsidP="004D01E1">
      <w:pPr>
        <w:pStyle w:val="ListParagraph"/>
        <w:numPr>
          <w:ilvl w:val="0"/>
          <w:numId w:val="2"/>
        </w:numPr>
        <w:ind w:left="851" w:hanging="425"/>
        <w:rPr>
          <w:b/>
        </w:rPr>
      </w:pPr>
      <w:r>
        <w:t>The student’s profile will remain on the TECHNE website.</w:t>
      </w:r>
    </w:p>
    <w:p w:rsidR="00B4016D" w:rsidRPr="00B4016D" w:rsidRDefault="00B4016D" w:rsidP="004D01E1">
      <w:pPr>
        <w:pStyle w:val="ListParagraph"/>
        <w:numPr>
          <w:ilvl w:val="0"/>
          <w:numId w:val="2"/>
        </w:numPr>
        <w:ind w:left="851" w:hanging="425"/>
        <w:rPr>
          <w:b/>
        </w:rPr>
      </w:pPr>
      <w:r>
        <w:t>The student’s name will remain on a ‘writing up’ TECHNE mailing lists and they will receive notification of events and relevant opportunities.</w:t>
      </w:r>
    </w:p>
    <w:p w:rsidR="00B4016D" w:rsidRPr="004D01E1" w:rsidRDefault="00B4016D" w:rsidP="004D01E1">
      <w:pPr>
        <w:pStyle w:val="ListParagraph"/>
        <w:numPr>
          <w:ilvl w:val="0"/>
          <w:numId w:val="2"/>
        </w:numPr>
        <w:ind w:left="851" w:hanging="425"/>
        <w:rPr>
          <w:b/>
        </w:rPr>
      </w:pPr>
      <w:r>
        <w:t>Advice from TECHNE administration.</w:t>
      </w:r>
    </w:p>
    <w:p w:rsidR="004D01E1" w:rsidRPr="00B4016D" w:rsidRDefault="004D01E1" w:rsidP="004D01E1">
      <w:pPr>
        <w:pStyle w:val="ListParagraph"/>
        <w:ind w:left="851"/>
        <w:rPr>
          <w:b/>
        </w:rPr>
      </w:pPr>
    </w:p>
    <w:p w:rsidR="00B4016D" w:rsidRDefault="00B4016D" w:rsidP="004D01E1">
      <w:pPr>
        <w:pStyle w:val="ListParagraph"/>
        <w:numPr>
          <w:ilvl w:val="0"/>
          <w:numId w:val="1"/>
        </w:numPr>
        <w:spacing w:before="480"/>
        <w:ind w:left="426" w:hanging="426"/>
        <w:rPr>
          <w:b/>
        </w:rPr>
      </w:pPr>
      <w:r>
        <w:rPr>
          <w:b/>
        </w:rPr>
        <w:t>What is Not Available</w:t>
      </w:r>
    </w:p>
    <w:p w:rsidR="00B4016D" w:rsidRPr="004D01E1" w:rsidRDefault="00B4016D" w:rsidP="004D01E1">
      <w:pPr>
        <w:pStyle w:val="ListParagraph"/>
        <w:numPr>
          <w:ilvl w:val="0"/>
          <w:numId w:val="2"/>
        </w:numPr>
        <w:ind w:left="851" w:hanging="425"/>
      </w:pPr>
      <w:r>
        <w:t>Students cannot receive funding from any AHRC sources, such as the RTSG, Study Support and Work Placement Fund, or Ad Hoc Travel allowance.</w:t>
      </w:r>
    </w:p>
    <w:p w:rsidR="00B4016D" w:rsidRDefault="00B4016D" w:rsidP="004D01E1">
      <w:pPr>
        <w:pStyle w:val="ListParagraph"/>
        <w:numPr>
          <w:ilvl w:val="0"/>
          <w:numId w:val="2"/>
        </w:numPr>
        <w:ind w:left="851" w:hanging="425"/>
        <w:rPr>
          <w:b/>
        </w:rPr>
      </w:pPr>
      <w:r>
        <w:t>Payment of travel costs to any TECHNE event, unless specifically invited to attend as a speaker or facilitator.</w:t>
      </w:r>
    </w:p>
    <w:p w:rsidR="00B4016D" w:rsidRPr="00B4016D" w:rsidRDefault="00B4016D" w:rsidP="00B4016D">
      <w:pPr>
        <w:pStyle w:val="ListParagraph"/>
        <w:rPr>
          <w:b/>
        </w:rPr>
      </w:pPr>
    </w:p>
    <w:p w:rsidR="00B4016D" w:rsidRPr="00B4016D" w:rsidRDefault="00B4016D" w:rsidP="00B4016D">
      <w:pPr>
        <w:rPr>
          <w:b/>
        </w:rPr>
      </w:pPr>
    </w:p>
    <w:p w:rsidR="00D05207" w:rsidRDefault="00E14A89" w:rsidP="00D05207">
      <w:r>
        <w:t>Jane Gawthrope</w:t>
      </w:r>
    </w:p>
    <w:p w:rsidR="00E14A89" w:rsidRPr="00D05207" w:rsidRDefault="009B0C68" w:rsidP="00D05207">
      <w:r>
        <w:t>9</w:t>
      </w:r>
      <w:bookmarkStart w:id="0" w:name="_GoBack"/>
      <w:bookmarkEnd w:id="0"/>
      <w:r>
        <w:t>.12</w:t>
      </w:r>
      <w:r w:rsidR="00E14A89">
        <w:t>.16</w:t>
      </w:r>
    </w:p>
    <w:sectPr w:rsidR="00E14A89" w:rsidRPr="00D05207" w:rsidSect="004D01E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107D"/>
    <w:multiLevelType w:val="hybridMultilevel"/>
    <w:tmpl w:val="3D241E60"/>
    <w:lvl w:ilvl="0" w:tplc="A9F25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99E"/>
    <w:multiLevelType w:val="hybridMultilevel"/>
    <w:tmpl w:val="03D68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51505"/>
    <w:multiLevelType w:val="hybridMultilevel"/>
    <w:tmpl w:val="360CC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7"/>
    <w:rsid w:val="003E1D0C"/>
    <w:rsid w:val="004D01E1"/>
    <w:rsid w:val="006B55E8"/>
    <w:rsid w:val="008074E9"/>
    <w:rsid w:val="00912FBD"/>
    <w:rsid w:val="009B0C68"/>
    <w:rsid w:val="00B4016D"/>
    <w:rsid w:val="00D05207"/>
    <w:rsid w:val="00E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A392-D5E1-424E-A372-401C6902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Gawthrope, Jane</dc:creator>
  <cp:keywords/>
  <dc:description/>
  <cp:lastModifiedBy>Gawthrope, Jane</cp:lastModifiedBy>
  <cp:revision>6</cp:revision>
  <cp:lastPrinted>2016-11-21T15:19:00Z</cp:lastPrinted>
  <dcterms:created xsi:type="dcterms:W3CDTF">2016-11-11T14:27:00Z</dcterms:created>
  <dcterms:modified xsi:type="dcterms:W3CDTF">2016-12-09T16:15:00Z</dcterms:modified>
</cp:coreProperties>
</file>